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5A" w:rsidRDefault="0006375A" w:rsidP="00DD0718">
      <w:pPr>
        <w:pStyle w:val="Nagwek7"/>
      </w:pPr>
    </w:p>
    <w:p w:rsidR="0006375A" w:rsidRDefault="00CF5767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Biznes w czasach pandemii</w:t>
      </w:r>
    </w:p>
    <w:p w:rsidR="0006375A" w:rsidRDefault="00CF5767">
      <w:pPr>
        <w:jc w:val="both"/>
        <w:rPr>
          <w:b/>
          <w:color w:val="000000"/>
          <w:sz w:val="24"/>
          <w:szCs w:val="24"/>
        </w:rPr>
      </w:pPr>
      <w:bookmarkStart w:id="0" w:name="_GoBack"/>
      <w:r>
        <w:rPr>
          <w:b/>
          <w:color w:val="000000"/>
          <w:sz w:val="24"/>
          <w:szCs w:val="24"/>
        </w:rPr>
        <w:t xml:space="preserve">Mijający rok okazał się trudny dla gospodarki w Polsce, ale także na całym świecie. Pandemia COVID-19 spowodowała zahamowanie systemu ekonomicznego, a w rezultacie recesję. Sytuacja ta dotknęła większość branż, wyłączając w dużej mierze sektory: medyczny, </w:t>
      </w:r>
      <w:r>
        <w:rPr>
          <w:b/>
          <w:color w:val="000000"/>
          <w:sz w:val="24"/>
          <w:szCs w:val="24"/>
        </w:rPr>
        <w:t xml:space="preserve">spożywczy oraz IT. Czy możliwe jest </w:t>
      </w:r>
      <w:r>
        <w:rPr>
          <w:b/>
          <w:sz w:val="24"/>
          <w:szCs w:val="24"/>
        </w:rPr>
        <w:t>prowadzenie</w:t>
      </w:r>
      <w:r>
        <w:rPr>
          <w:b/>
          <w:color w:val="000000"/>
          <w:sz w:val="24"/>
          <w:szCs w:val="24"/>
        </w:rPr>
        <w:t xml:space="preserve"> stabilnego biznesu w czasach </w:t>
      </w:r>
      <w:r>
        <w:rPr>
          <w:b/>
          <w:sz w:val="24"/>
          <w:szCs w:val="24"/>
        </w:rPr>
        <w:t>epidemii</w:t>
      </w:r>
      <w:r>
        <w:rPr>
          <w:b/>
          <w:color w:val="000000"/>
          <w:sz w:val="24"/>
          <w:szCs w:val="24"/>
        </w:rPr>
        <w:t>? Poniżej komentarz eksperta.</w:t>
      </w:r>
    </w:p>
    <w:p w:rsidR="0006375A" w:rsidRDefault="00CF5767">
      <w:pPr>
        <w:jc w:val="both"/>
        <w:rPr>
          <w:color w:val="000000"/>
        </w:rPr>
      </w:pPr>
      <w:r>
        <w:rPr>
          <w:color w:val="000000"/>
        </w:rPr>
        <w:t>Podając dane za GUS, II kwartał tego roku przyniósł o 32% mniej otwieranych nowych działalności oraz 20% więcej upadłości podmiotów gospodarc</w:t>
      </w:r>
      <w:r>
        <w:rPr>
          <w:color w:val="000000"/>
        </w:rPr>
        <w:t>zych – w stosunku do analogicznego okresu rok wcześniej. W przytłaczającej większości, jest to wynik trwającej pandemii i wprowadzanych związku z tym obostrzeń. Dlatego też, podsumowanie roku 2020 w każdej branży będzie omawiane przez pryzmat epidemii.</w:t>
      </w:r>
    </w:p>
    <w:p w:rsidR="0006375A" w:rsidRDefault="00CF5767">
      <w:pPr>
        <w:jc w:val="both"/>
        <w:rPr>
          <w:b/>
          <w:color w:val="000000"/>
        </w:rPr>
      </w:pPr>
      <w:r>
        <w:rPr>
          <w:b/>
          <w:color w:val="000000"/>
        </w:rPr>
        <w:t>Pan</w:t>
      </w:r>
      <w:r>
        <w:rPr>
          <w:b/>
          <w:color w:val="000000"/>
        </w:rPr>
        <w:t>demia – to raczej nie koniec</w:t>
      </w:r>
    </w:p>
    <w:p w:rsidR="0006375A" w:rsidRDefault="00CF5767">
      <w:pPr>
        <w:jc w:val="both"/>
        <w:rPr>
          <w:color w:val="000000"/>
        </w:rPr>
      </w:pPr>
      <w:r>
        <w:rPr>
          <w:color w:val="000000"/>
        </w:rPr>
        <w:t>Zgodnie z przewidywaniami lekarzy, pandemia COVID-19 ma potrwać jeszcze co najmniej kilka miesięcy. Zdaniem eksperta branży budowlano-przemysłowej, Wojciecha Krawczyka, CEO Grupy Krawczyk, trudna sytuacja na rynku, stwarza jedn</w:t>
      </w:r>
      <w:r>
        <w:rPr>
          <w:color w:val="000000"/>
        </w:rPr>
        <w:t>ak dla przedsiębiorców możliwość rozwinięcia działalności. Jego zdaniem, naturalnym wyborem będzie przesunięcie biznesu do internetu.  „W Polsce mamy nadal duży potencjał jeżeli chodzi o biznes w e-commerce. W tym roku sprzedaż online była na poziomie 73%,</w:t>
      </w:r>
      <w:r>
        <w:rPr>
          <w:color w:val="000000"/>
        </w:rPr>
        <w:t xml:space="preserve"> ta liczba może wydawać się stosunkowo wysoka, jednak jest to nadal około 10% mniej w stosunku do zachodu Europy. Z tego wynika, że </w:t>
      </w:r>
      <w:proofErr w:type="spellStart"/>
      <w:r>
        <w:rPr>
          <w:color w:val="000000"/>
        </w:rPr>
        <w:t>peak</w:t>
      </w:r>
      <w:proofErr w:type="spellEnd"/>
      <w:r>
        <w:rPr>
          <w:color w:val="000000"/>
        </w:rPr>
        <w:t xml:space="preserve"> w e-handlu jest dopiero przed nami” – wyjaśnia Krawczyk.</w:t>
      </w:r>
    </w:p>
    <w:p w:rsidR="0006375A" w:rsidRDefault="00CF5767">
      <w:pPr>
        <w:jc w:val="both"/>
        <w:rPr>
          <w:b/>
          <w:color w:val="000000"/>
        </w:rPr>
      </w:pPr>
      <w:r>
        <w:rPr>
          <w:b/>
          <w:color w:val="000000"/>
        </w:rPr>
        <w:t>Zdrowy biznes</w:t>
      </w:r>
    </w:p>
    <w:p w:rsidR="0006375A" w:rsidRDefault="00CF5767">
      <w:pPr>
        <w:jc w:val="both"/>
        <w:rPr>
          <w:color w:val="000000"/>
        </w:rPr>
      </w:pPr>
      <w:r>
        <w:rPr>
          <w:color w:val="000000"/>
        </w:rPr>
        <w:t>Recesja gospodarcza i obostrzenia związane z COV</w:t>
      </w:r>
      <w:r>
        <w:rPr>
          <w:color w:val="000000"/>
        </w:rPr>
        <w:t xml:space="preserve">ID-19 nie muszą oznaczać zamknięcia firmy. Jak tłumaczy ekspert, w biznesie zawczasu trzeba być przygotowanym na różne scenariusze – również te najgorsze. „W momencie </w:t>
      </w:r>
      <w:proofErr w:type="spellStart"/>
      <w:r>
        <w:rPr>
          <w:color w:val="000000"/>
        </w:rPr>
        <w:t>lockdownu</w:t>
      </w:r>
      <w:proofErr w:type="spellEnd"/>
      <w:r>
        <w:rPr>
          <w:color w:val="000000"/>
        </w:rPr>
        <w:t xml:space="preserve"> zdecydowanie postawiliśmy na automatyzację, przemodelowaliśmy procesy wewnątrz </w:t>
      </w:r>
      <w:r>
        <w:rPr>
          <w:color w:val="000000"/>
        </w:rPr>
        <w:t>firm i w ciągu dwóch dni byliśmy gotowi na pracę zdalną. To doświadczenie pozwoliło nam spojrzeć na działania organizacji z innej perspektywy i miało pozytywny wpływ na przyspieszenie wdrożeń, które usprawniły i zwiększyły dynamikę naszej pracy” – tłumaczy</w:t>
      </w:r>
      <w:r>
        <w:rPr>
          <w:color w:val="000000"/>
        </w:rPr>
        <w:t xml:space="preserve"> CEO Grupy Krawczyk. </w:t>
      </w:r>
    </w:p>
    <w:p w:rsidR="0006375A" w:rsidRDefault="00CF5767">
      <w:pPr>
        <w:jc w:val="both"/>
        <w:rPr>
          <w:b/>
          <w:color w:val="000000"/>
        </w:rPr>
      </w:pPr>
      <w:r>
        <w:rPr>
          <w:b/>
          <w:color w:val="000000"/>
        </w:rPr>
        <w:t>Dynamika rynku e-commerce</w:t>
      </w:r>
    </w:p>
    <w:p w:rsidR="0006375A" w:rsidRDefault="00CF5767">
      <w:pPr>
        <w:jc w:val="both"/>
        <w:rPr>
          <w:color w:val="000000"/>
        </w:rPr>
      </w:pPr>
      <w:r>
        <w:rPr>
          <w:color w:val="000000"/>
        </w:rPr>
        <w:t>Zgodnie ze zdaniem eksperta, branża e-commerce w Polsce nadal nie jest nasycona i jest przestrzeń na wprowadzenie kolejnych działalności gospodarczych. Co zrobić, aby biznes odniósł sukces?  „Przede wszystkim</w:t>
      </w:r>
      <w:r>
        <w:rPr>
          <w:color w:val="000000"/>
        </w:rPr>
        <w:t xml:space="preserve"> należy obserwować rynek i wsłuchać się w jego potrzeby. W nowej rzeczywistości  wiele firm musiało dostosować się do realiów i przemodelować swoje organizacje. Dzięki temu, udało im się przetrwać najgorszy okres, a przy okazji zdywersyfikować swój portfel</w:t>
      </w:r>
      <w:r>
        <w:rPr>
          <w:color w:val="000000"/>
        </w:rPr>
        <w:t xml:space="preserve"> sprzedażowy” – mówi Krawczyk. „Na przykładzie </w:t>
      </w:r>
      <w:r>
        <w:t xml:space="preserve">sklepu internetowego </w:t>
      </w:r>
      <w:proofErr w:type="spellStart"/>
      <w:r>
        <w:t>iSPPRZET</w:t>
      </w:r>
      <w:proofErr w:type="spellEnd"/>
      <w:r>
        <w:t xml:space="preserve"> </w:t>
      </w:r>
      <w:r>
        <w:rPr>
          <w:color w:val="000000"/>
        </w:rPr>
        <w:t xml:space="preserve">wyglądało to następująco – rozszerzyliśmy ofertę firmy o  rozwiązania dla konsumenta B2C, to co pozwoliło nam maksymalnie wykorzystać </w:t>
      </w:r>
      <w:r>
        <w:rPr>
          <w:color w:val="000000"/>
        </w:rPr>
        <w:lastRenderedPageBreak/>
        <w:t>odczuwalny w tym okresie wzrost zainteresowan</w:t>
      </w:r>
      <w:r>
        <w:rPr>
          <w:color w:val="000000"/>
        </w:rPr>
        <w:t>ia usługami e-commerce. Wszystk</w:t>
      </w:r>
      <w:r>
        <w:t>o</w:t>
      </w:r>
      <w:r>
        <w:rPr>
          <w:color w:val="000000"/>
        </w:rPr>
        <w:t xml:space="preserve"> to sprawiło,  że z  </w:t>
      </w:r>
      <w:proofErr w:type="spellStart"/>
      <w:r>
        <w:rPr>
          <w:color w:val="000000"/>
        </w:rPr>
        <w:t>lockdownu</w:t>
      </w:r>
      <w:proofErr w:type="spellEnd"/>
      <w:r>
        <w:rPr>
          <w:color w:val="000000"/>
        </w:rPr>
        <w:t xml:space="preserve"> wyszliśmy silniejsi” – wyjaśnia Wojciech Krawczyk, CEO Grupy Krawczyk. </w:t>
      </w:r>
    </w:p>
    <w:p w:rsidR="0006375A" w:rsidRDefault="0006375A">
      <w:pPr>
        <w:rPr>
          <w:b/>
        </w:rPr>
      </w:pPr>
    </w:p>
    <w:p w:rsidR="0006375A" w:rsidRDefault="00CF5767">
      <w:r>
        <w:rPr>
          <w:b/>
        </w:rPr>
        <w:t>Grupa Krawczyk</w:t>
      </w:r>
      <w:r>
        <w:t xml:space="preserve"> – podmioty zaopatrujące firmy z sektora budowlanego oraz przemysłowego, notujące od czterech lat nieustan</w:t>
      </w:r>
      <w:r>
        <w:t xml:space="preserve">ne wzrosty. Największym kanałem dystrybucji Grupy jest sklep internetowy </w:t>
      </w:r>
      <w:proofErr w:type="spellStart"/>
      <w:r>
        <w:t>iSPRZET</w:t>
      </w:r>
      <w:proofErr w:type="spellEnd"/>
      <w:r>
        <w:t xml:space="preserve">, odnotowujący przychody z kanału e-commerce na poziomie 12 mln zł rocznie. </w:t>
      </w:r>
    </w:p>
    <w:bookmarkEnd w:id="0"/>
    <w:p w:rsidR="0006375A" w:rsidRDefault="0006375A"/>
    <w:p w:rsidR="0006375A" w:rsidRDefault="00CF5767">
      <w:pPr>
        <w:rPr>
          <w:color w:val="000000"/>
        </w:rPr>
      </w:pPr>
      <w:r>
        <w:rPr>
          <w:color w:val="000000"/>
        </w:rPr>
        <w:t>……</w:t>
      </w:r>
    </w:p>
    <w:p w:rsidR="0006375A" w:rsidRDefault="00CF5767">
      <w:pPr>
        <w:rPr>
          <w:color w:val="000000"/>
        </w:rPr>
      </w:pPr>
      <w:r>
        <w:rPr>
          <w:color w:val="000000"/>
        </w:rPr>
        <w:t>Osoba do kontaktu:</w:t>
      </w:r>
    </w:p>
    <w:p w:rsidR="0006375A" w:rsidRDefault="00CF5767">
      <w:pPr>
        <w:rPr>
          <w:color w:val="000000"/>
        </w:rPr>
      </w:pPr>
      <w:r>
        <w:rPr>
          <w:color w:val="000000"/>
        </w:rPr>
        <w:t>Agnieszka Kozak-Sanecka</w:t>
      </w:r>
    </w:p>
    <w:p w:rsidR="0006375A" w:rsidRDefault="00CF5767">
      <w:pPr>
        <w:rPr>
          <w:color w:val="000000"/>
        </w:rPr>
      </w:pPr>
      <w:r>
        <w:rPr>
          <w:color w:val="000000"/>
        </w:rPr>
        <w:t xml:space="preserve">@: </w:t>
      </w:r>
      <w:hyperlink r:id="rId8">
        <w:r>
          <w:rPr>
            <w:color w:val="0000FF"/>
            <w:u w:val="single"/>
          </w:rPr>
          <w:t>agnieszka.sanecka@comecreationsgroup.pl</w:t>
        </w:r>
      </w:hyperlink>
    </w:p>
    <w:p w:rsidR="0006375A" w:rsidRDefault="00CF5767">
      <w:pPr>
        <w:rPr>
          <w:b/>
        </w:rPr>
      </w:pPr>
      <w:r>
        <w:rPr>
          <w:color w:val="000000"/>
        </w:rPr>
        <w:t>Nr tel. : +48 660 822 898</w:t>
      </w:r>
    </w:p>
    <w:sectPr w:rsidR="0006375A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767" w:rsidRDefault="00CF5767">
      <w:pPr>
        <w:spacing w:after="0" w:line="240" w:lineRule="auto"/>
      </w:pPr>
      <w:r>
        <w:separator/>
      </w:r>
    </w:p>
  </w:endnote>
  <w:endnote w:type="continuationSeparator" w:id="0">
    <w:p w:rsidR="00CF5767" w:rsidRDefault="00CF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767" w:rsidRDefault="00CF5767">
      <w:pPr>
        <w:spacing w:after="0" w:line="240" w:lineRule="auto"/>
      </w:pPr>
      <w:r>
        <w:separator/>
      </w:r>
    </w:p>
  </w:footnote>
  <w:footnote w:type="continuationSeparator" w:id="0">
    <w:p w:rsidR="00CF5767" w:rsidRDefault="00CF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75A" w:rsidRDefault="00CF57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1039495</wp:posOffset>
          </wp:positionH>
          <wp:positionV relativeFrom="margin">
            <wp:posOffset>-680718</wp:posOffset>
          </wp:positionV>
          <wp:extent cx="1622425" cy="45720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5792" b="36008"/>
                  <a:stretch>
                    <a:fillRect/>
                  </a:stretch>
                </pic:blipFill>
                <pic:spPr>
                  <a:xfrm>
                    <a:off x="0" y="0"/>
                    <a:ext cx="1622425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3411220</wp:posOffset>
          </wp:positionH>
          <wp:positionV relativeFrom="margin">
            <wp:posOffset>-833118</wp:posOffset>
          </wp:positionV>
          <wp:extent cx="848360" cy="704850"/>
          <wp:effectExtent l="0" t="0" r="0" b="0"/>
          <wp:wrapSquare wrapText="bothSides" distT="0" distB="0" distL="114300" distR="114300"/>
          <wp:docPr id="10" name="image2.png" descr="Come Creations Group - PR dla IT, social media, wydarze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me Creations Group - PR dla IT, social media, wydarzen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36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2832100</wp:posOffset>
              </wp:positionH>
              <wp:positionV relativeFrom="paragraph">
                <wp:posOffset>-380999</wp:posOffset>
              </wp:positionV>
              <wp:extent cx="57150" cy="762000"/>
              <wp:effectExtent l="0" t="0" r="0" b="0"/>
              <wp:wrapNone/>
              <wp:docPr id="8" name="Łącznik prosty ze strzałką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399000"/>
                        <a:ext cx="0" cy="762000"/>
                      </a:xfrm>
                      <a:prstGeom prst="straightConnector1">
                        <a:avLst/>
                      </a:prstGeom>
                      <a:noFill/>
                      <a:ln w="57150" cap="flat" cmpd="sng">
                        <a:solidFill>
                          <a:srgbClr val="00B05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2832100</wp:posOffset>
              </wp:positionH>
              <wp:positionV relativeFrom="paragraph">
                <wp:posOffset>-380999</wp:posOffset>
              </wp:positionV>
              <wp:extent cx="57150" cy="762000"/>
              <wp:effectExtent b="0" l="0" r="0" t="0"/>
              <wp:wrapNone/>
              <wp:docPr id="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15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375A"/>
    <w:rsid w:val="0006375A"/>
    <w:rsid w:val="00CF5767"/>
    <w:rsid w:val="00DD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3C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D0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90C"/>
  </w:style>
  <w:style w:type="paragraph" w:styleId="Stopka">
    <w:name w:val="footer"/>
    <w:basedOn w:val="Normalny"/>
    <w:link w:val="StopkaZnak"/>
    <w:uiPriority w:val="99"/>
    <w:unhideWhenUsed/>
    <w:rsid w:val="0059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90C"/>
  </w:style>
  <w:style w:type="paragraph" w:styleId="Tekstdymka">
    <w:name w:val="Balloon Text"/>
    <w:basedOn w:val="Normalny"/>
    <w:link w:val="TekstdymkaZnak"/>
    <w:uiPriority w:val="99"/>
    <w:semiHidden/>
    <w:unhideWhenUsed/>
    <w:rsid w:val="005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9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B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661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A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A59"/>
    <w:rPr>
      <w:b/>
      <w:bCs/>
      <w:sz w:val="20"/>
      <w:szCs w:val="20"/>
    </w:rPr>
  </w:style>
  <w:style w:type="paragraph" w:styleId="Bezodstpw">
    <w:name w:val="No Spacing"/>
    <w:uiPriority w:val="1"/>
    <w:qFormat/>
    <w:rsid w:val="00771256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DD071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3C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DD071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90C"/>
  </w:style>
  <w:style w:type="paragraph" w:styleId="Stopka">
    <w:name w:val="footer"/>
    <w:basedOn w:val="Normalny"/>
    <w:link w:val="StopkaZnak"/>
    <w:uiPriority w:val="99"/>
    <w:unhideWhenUsed/>
    <w:rsid w:val="00591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90C"/>
  </w:style>
  <w:style w:type="paragraph" w:styleId="Tekstdymka">
    <w:name w:val="Balloon Text"/>
    <w:basedOn w:val="Normalny"/>
    <w:link w:val="TekstdymkaZnak"/>
    <w:uiPriority w:val="99"/>
    <w:semiHidden/>
    <w:unhideWhenUsed/>
    <w:rsid w:val="0059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9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4B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0661"/>
    <w:rPr>
      <w:color w:val="0000FF" w:themeColor="hyperlink"/>
      <w:u w:val="singl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0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0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0A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0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0A59"/>
    <w:rPr>
      <w:b/>
      <w:bCs/>
      <w:sz w:val="20"/>
      <w:szCs w:val="20"/>
    </w:rPr>
  </w:style>
  <w:style w:type="paragraph" w:styleId="Bezodstpw">
    <w:name w:val="No Spacing"/>
    <w:uiPriority w:val="1"/>
    <w:qFormat/>
    <w:rsid w:val="00771256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DD071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sanecka@comecreationsgrou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gMex8lLBS2OG8Wq+xd3QX24Uw==">AMUW2mVvGssKsXPAutqRcquHXYkT2FM2NnJcLyDO9q1392E1bcDYEQwLA8jVvwYqAIPevERrxqzGSCK4rw7Vi86WALPJ9X4BC+MYwf9ZXdmnILPaXlqJOQs=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Stanowisko1</dc:creator>
  <cp:lastModifiedBy>Stanowisko1</cp:lastModifiedBy>
  <cp:revision>3</cp:revision>
  <dcterms:created xsi:type="dcterms:W3CDTF">2020-12-18T12:03:00Z</dcterms:created>
  <dcterms:modified xsi:type="dcterms:W3CDTF">2020-12-27T14:00:00Z</dcterms:modified>
</cp:coreProperties>
</file>